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C7003">
      <w:pPr>
        <w:widowControl/>
        <w:jc w:val="left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方正公文小标宋" w:hAnsi="方正公文小标宋" w:eastAsia="方正公文小标宋" w:cs="方正公文小标宋"/>
          <w:bCs/>
          <w:color w:val="333333"/>
          <w:kern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131445</wp:posOffset>
                </wp:positionH>
                <wp:positionV relativeFrom="paragraph">
                  <wp:posOffset>-81280</wp:posOffset>
                </wp:positionV>
                <wp:extent cx="1143000" cy="504825"/>
                <wp:effectExtent l="4445" t="5080" r="14605" b="44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504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A3E35DD">
                            <w:pPr>
                              <w:rPr>
                                <w:rFonts w:hint="eastAsia" w:ascii="仿宋" w:hAnsi="仿宋" w:eastAsia="仿宋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" w:hAnsi="仿宋" w:eastAsia="仿宋" w:cs="Times New Roman"/>
                                <w:b/>
                                <w:sz w:val="32"/>
                                <w:szCs w:val="32"/>
                              </w:rPr>
                              <w:t>附件二：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35pt;margin-top:-6.4pt;height:39.75pt;width:90pt;z-index:251659264;mso-width-relative:page;mso-height-relative:page;" fillcolor="#FFFFFF" filled="t" stroked="t" coordsize="21600,21600" o:gfxdata="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bPhOl1gAAAAkBAAAPAAAA&#10;AAAAAAEAIAAAACIAAABkcnMvZG93bnJldi54bWxQSwECFAAUAAAACACHTuJAcj4E5VACAACyBAAA&#10;DgAAAAAAAAABACAAAAAlAQAAZHJzL2Uyb0RvYy54bWxQSwUGAAAAAAYABgBZAQAA5wUAAAAA&#10;">
                <v:path/>
                <v:fill on="t" opacity="0f" focussize="0,0"/>
                <v:stroke color="#FFFFFF"/>
                <v:imagedata o:title=""/>
                <o:lock v:ext="edit" aspectratio="f"/>
                <v:textbox>
                  <w:txbxContent>
                    <w:p w14:paraId="5A3E35DD">
                      <w:pPr>
                        <w:rPr>
                          <w:rFonts w:hint="eastAsia" w:ascii="仿宋" w:hAnsi="仿宋" w:eastAsia="仿宋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仿宋" w:hAnsi="仿宋" w:eastAsia="仿宋" w:cs="Times New Roman"/>
                          <w:b/>
                          <w:sz w:val="32"/>
                          <w:szCs w:val="32"/>
                        </w:rPr>
                        <w:t>附件二：</w:t>
                      </w:r>
                    </w:p>
                  </w:txbxContent>
                </v:textbox>
              </v:shape>
            </w:pict>
          </mc:Fallback>
        </mc:AlternateContent>
      </w:r>
    </w:p>
    <w:p w14:paraId="48D252B9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Cs/>
          <w:color w:val="333333"/>
          <w:kern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Cs/>
          <w:color w:val="333333"/>
          <w:kern w:val="0"/>
          <w:sz w:val="44"/>
          <w:szCs w:val="44"/>
        </w:rPr>
        <w:t>教室卫生检查评分细则</w:t>
      </w:r>
    </w:p>
    <w:p w14:paraId="2A0E50AB">
      <w:pPr>
        <w:spacing w:line="360" w:lineRule="auto"/>
        <w:jc w:val="center"/>
        <w:rPr>
          <w:rFonts w:hint="eastAsia" w:ascii="仿宋_GB2312" w:hAnsi="黑体" w:eastAsia="仿宋_GB2312" w:cs="黑体"/>
          <w:b/>
          <w:color w:val="333333"/>
          <w:kern w:val="0"/>
          <w:sz w:val="44"/>
          <w:szCs w:val="44"/>
        </w:rPr>
      </w:pPr>
    </w:p>
    <w:p w14:paraId="5C0698CA">
      <w:pPr>
        <w:tabs>
          <w:tab w:val="left" w:pos="1080"/>
        </w:tabs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黑体"/>
          <w:b/>
          <w:color w:val="333333"/>
          <w:kern w:val="0"/>
          <w:sz w:val="32"/>
          <w:szCs w:val="32"/>
        </w:rPr>
        <w:t>一、检查内容</w:t>
      </w:r>
    </w:p>
    <w:p w14:paraId="6A2BDA5B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地面  桌面桌堂窗台  多媒体机柜讲桌讲台黑板  卫生角  整体效应</w:t>
      </w:r>
    </w:p>
    <w:p w14:paraId="4764F80C">
      <w:pPr>
        <w:tabs>
          <w:tab w:val="left" w:pos="1080"/>
        </w:tabs>
        <w:spacing w:line="360" w:lineRule="auto"/>
        <w:ind w:firstLine="643" w:firstLineChars="200"/>
        <w:jc w:val="left"/>
        <w:rPr>
          <w:rFonts w:hint="eastAsia" w:ascii="仿宋" w:hAnsi="仿宋" w:eastAsia="仿宋" w:cs="黑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黑体"/>
          <w:b/>
          <w:color w:val="333333"/>
          <w:kern w:val="0"/>
          <w:sz w:val="32"/>
          <w:szCs w:val="32"/>
        </w:rPr>
        <w:t>二、分值：满分100分</w:t>
      </w:r>
    </w:p>
    <w:p w14:paraId="486D7D7B">
      <w:pPr>
        <w:spacing w:line="360" w:lineRule="auto"/>
        <w:ind w:firstLine="640" w:firstLineChars="200"/>
        <w:jc w:val="lef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 xml:space="preserve">地面 20分  桌面桌堂窗台 20分  多媒体机柜讲桌讲台黑板 20分  卫生角 20分   整体效应 20分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 xml:space="preserve">  </w:t>
      </w:r>
    </w:p>
    <w:p w14:paraId="7F0DD48E">
      <w:pPr>
        <w:tabs>
          <w:tab w:val="left" w:pos="1080"/>
        </w:tabs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黑体"/>
          <w:b/>
          <w:color w:val="333333"/>
          <w:kern w:val="0"/>
          <w:sz w:val="32"/>
          <w:szCs w:val="32"/>
        </w:rPr>
        <w:t>三、细则</w:t>
      </w:r>
    </w:p>
    <w:p w14:paraId="7629599E">
      <w:pPr>
        <w:tabs>
          <w:tab w:val="left" w:pos="1200"/>
        </w:tabs>
        <w:spacing w:line="360" w:lineRule="auto"/>
        <w:ind w:firstLine="643" w:firstLineChars="200"/>
        <w:jc w:val="left"/>
        <w:rPr>
          <w:rFonts w:hint="eastAsia" w:ascii="仿宋" w:hAnsi="仿宋" w:eastAsia="仿宋" w:cs="方正楷体_GB2312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楷体_GB2312"/>
          <w:b/>
          <w:color w:val="333333"/>
          <w:kern w:val="0"/>
          <w:sz w:val="32"/>
          <w:szCs w:val="32"/>
        </w:rPr>
        <w:t>（一）地面（20分）</w:t>
      </w:r>
    </w:p>
    <w:p w14:paraId="3107BAEE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1.地面保持清洁卫生（5分）</w:t>
      </w:r>
    </w:p>
    <w:p w14:paraId="21032AB9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2.地面无纸片，污迹（10分）</w:t>
      </w:r>
    </w:p>
    <w:p w14:paraId="05EEA8BD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3.无积水（5分）</w:t>
      </w:r>
    </w:p>
    <w:p w14:paraId="530CF7A5">
      <w:pPr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楷体_GB2312"/>
          <w:b/>
          <w:color w:val="333333"/>
          <w:kern w:val="0"/>
          <w:sz w:val="32"/>
          <w:szCs w:val="32"/>
        </w:rPr>
        <w:t>（二）桌面、桌堂、窗台（20分）</w:t>
      </w:r>
    </w:p>
    <w:p w14:paraId="2A76F807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1.学生桌面清洁干净（7分）</w:t>
      </w:r>
    </w:p>
    <w:p w14:paraId="732DAE9A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2.学生桌堂清洁干净（7分）</w:t>
      </w:r>
    </w:p>
    <w:p w14:paraId="6F6F2F67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3.窗台干净，无杂物堆积（6分）</w:t>
      </w:r>
    </w:p>
    <w:p w14:paraId="5C478DA7">
      <w:pPr>
        <w:spacing w:line="360" w:lineRule="auto"/>
        <w:ind w:firstLine="643" w:firstLineChars="200"/>
        <w:jc w:val="left"/>
        <w:rPr>
          <w:rFonts w:hint="eastAsia" w:ascii="仿宋" w:hAnsi="仿宋" w:eastAsia="仿宋" w:cs="方正楷体_GB2312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楷体_GB2312"/>
          <w:b/>
          <w:color w:val="333333"/>
          <w:kern w:val="0"/>
          <w:sz w:val="32"/>
          <w:szCs w:val="32"/>
        </w:rPr>
        <w:t>（三）多媒体机柜讲桌、讲台、黑板（20分）</w:t>
      </w:r>
    </w:p>
    <w:p w14:paraId="2DF9C89E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1.多媒体机柜讲桌保持清洁无灰（10分）</w:t>
      </w:r>
    </w:p>
    <w:p w14:paraId="220EB40D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2.讲台台面干净（5分）</w:t>
      </w:r>
    </w:p>
    <w:p w14:paraId="18BEF732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3.黑板擦拭干净且下槽内无粉笔及灰尘堆积（5分）</w:t>
      </w:r>
    </w:p>
    <w:p w14:paraId="448E2B2A">
      <w:pPr>
        <w:spacing w:line="360" w:lineRule="auto"/>
        <w:ind w:firstLine="643" w:firstLineChars="200"/>
        <w:jc w:val="left"/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楷体_GB2312"/>
          <w:b/>
          <w:color w:val="333333"/>
          <w:kern w:val="0"/>
          <w:sz w:val="32"/>
          <w:szCs w:val="32"/>
        </w:rPr>
        <w:t>（四）卫生角（20分）</w:t>
      </w:r>
    </w:p>
    <w:p w14:paraId="5B29FE6C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1.无垃圾堆积及异味（10分）</w:t>
      </w:r>
    </w:p>
    <w:p w14:paraId="4AB9A920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2.清洁工具摆放整齐且干净（10分）</w:t>
      </w:r>
    </w:p>
    <w:p w14:paraId="118CA78C">
      <w:pPr>
        <w:spacing w:line="360" w:lineRule="auto"/>
        <w:ind w:firstLine="643" w:firstLineChars="200"/>
        <w:jc w:val="left"/>
        <w:rPr>
          <w:rFonts w:hint="eastAsia" w:ascii="仿宋" w:hAnsi="仿宋" w:eastAsia="仿宋" w:cs="方正楷体_GB2312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楷体_GB2312"/>
          <w:b/>
          <w:color w:val="333333"/>
          <w:kern w:val="0"/>
          <w:sz w:val="32"/>
          <w:szCs w:val="32"/>
        </w:rPr>
        <w:t>（五）整体效应（20分）</w:t>
      </w:r>
    </w:p>
    <w:p w14:paraId="410C12A1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1.教室活动桌椅摆放整齐（10分）</w:t>
      </w:r>
    </w:p>
    <w:p w14:paraId="7C18AD3D">
      <w:pPr>
        <w:spacing w:line="360" w:lineRule="auto"/>
        <w:ind w:firstLine="640" w:firstLineChars="200"/>
        <w:jc w:val="left"/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方正仿宋_GB2312"/>
          <w:color w:val="333333"/>
          <w:kern w:val="0"/>
          <w:sz w:val="32"/>
          <w:szCs w:val="32"/>
        </w:rPr>
        <w:t>2.板报，宣传栏等挂件布局合理（10分）</w:t>
      </w:r>
    </w:p>
    <w:p w14:paraId="09043C0E">
      <w:pPr>
        <w:spacing w:line="360" w:lineRule="auto"/>
        <w:jc w:val="left"/>
        <w:rPr>
          <w:rFonts w:hint="eastAsia" w:ascii="仿宋" w:hAnsi="仿宋" w:eastAsia="仿宋" w:cs="宋体"/>
          <w:color w:val="333333"/>
          <w:kern w:val="0"/>
          <w:sz w:val="28"/>
          <w:szCs w:val="28"/>
        </w:rPr>
      </w:pPr>
    </w:p>
    <w:p w14:paraId="637F2179">
      <w:pPr>
        <w:ind w:firstLine="7344" w:firstLineChars="2286"/>
        <w:jc w:val="left"/>
        <w:rPr>
          <w:rFonts w:hint="eastAsia" w:ascii="仿宋" w:hAnsi="仿宋" w:eastAsia="仿宋" w:cs="Times New Roman"/>
          <w:b/>
          <w:sz w:val="32"/>
          <w:szCs w:val="32"/>
        </w:rPr>
      </w:pPr>
    </w:p>
    <w:p w14:paraId="11BB7BA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794BF8-40D3-4D2D-808D-010A4EA04D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59F7743-A8B0-4789-A5CB-7695B35015C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788FA46-5B08-4D25-B08E-641D22826FA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E115BF8B-5E41-43A6-80DE-EAB8E7D8617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93EE5929-DB76-44F9-9A7D-8840EBA9966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81E25D36-C362-4A3B-97F5-7CBFBE604174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91F69B8D-9F21-4A1E-98EF-D7F62D6C39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51608"/>
    <w:rsid w:val="3795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2026-09-03T02:29:00Z</dcterms:created>
  <dc:creator>青鸟</dc:creator>
  <cp:lastModifiedBy>青鸟</cp:lastModifiedBy>
  <dcterms:modified xsi:type="dcterms:W3CDTF">2026-09-03T02:30:18Z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3F9D8B87E86D49EFBC1513249D40BDEF_11</vt:lpwstr>
  </property>
  <property fmtid="{D5CDD505-2E9C-101B-9397-08002B2CF9AE}" pid="4" name="KSOTemplateDocerSaveRecord">
    <vt:lpwstr>eyJoZGlkIjoiNzk4NWNkNGNmZWI1MmYxZGIxMTFlNDVkZTQ0OTZjNTEiLCJ1c2VySWQiOiI3Mjk4NzEwMTcifQ==</vt:lpwstr>
  </property>
</Properties>
</file>